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1C7B" w14:textId="0F7FF8A7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Kraków, dnia </w:t>
      </w:r>
      <w:r w:rsidR="00DA5EDA">
        <w:rPr>
          <w:rFonts w:ascii="Arial" w:hAnsi="Arial" w:cs="Arial"/>
          <w:color w:val="000000" w:themeColor="text1"/>
          <w:sz w:val="20"/>
          <w:szCs w:val="20"/>
        </w:rPr>
        <w:t>30</w:t>
      </w:r>
      <w:r w:rsidR="008C5A8A">
        <w:rPr>
          <w:rFonts w:ascii="Arial" w:hAnsi="Arial" w:cs="Arial"/>
          <w:color w:val="000000" w:themeColor="text1"/>
          <w:sz w:val="20"/>
          <w:szCs w:val="20"/>
        </w:rPr>
        <w:t xml:space="preserve"> listopada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2020 r.</w:t>
      </w:r>
    </w:p>
    <w:p w14:paraId="3674E913" w14:textId="5B54B378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BB26C" w14:textId="77777777" w:rsidR="001C77A3" w:rsidRPr="00282DFC" w:rsidRDefault="001C77A3" w:rsidP="00282DFC">
      <w:pPr>
        <w:pStyle w:val="Default"/>
        <w:spacing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925C14" w14:textId="0758F087" w:rsidR="001C77A3" w:rsidRPr="00282DFC" w:rsidRDefault="00DA5EDA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Czwarte</w:t>
      </w:r>
      <w:r w:rsidR="001C77A3"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Wezwanie Akcjonariuszy</w:t>
      </w:r>
    </w:p>
    <w:p w14:paraId="5B75E3B3" w14:textId="5CB81709" w:rsidR="001C77A3" w:rsidRPr="00282DFC" w:rsidRDefault="001C77A3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spółki </w:t>
      </w:r>
      <w:proofErr w:type="spellStart"/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>Satus</w:t>
      </w:r>
      <w:proofErr w:type="spellEnd"/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Starter spółka z ograniczoną odpowiedzialnością Alternatywna Spółka Inwestycyjna spółka komandytowo-akcyjna z siedzibą w Krakowie do złożenia dokumentów akcji w celu ich dematerializacji.</w:t>
      </w:r>
    </w:p>
    <w:p w14:paraId="1D5889D7" w14:textId="77777777" w:rsidR="001C77A3" w:rsidRPr="00282DFC" w:rsidRDefault="001C77A3" w:rsidP="00282DFC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84957D" w14:textId="4D5255FE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Komplementariusz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spółki </w:t>
      </w:r>
      <w:proofErr w:type="spellStart"/>
      <w:r w:rsidRPr="00282DFC">
        <w:rPr>
          <w:rFonts w:ascii="Arial" w:hAnsi="Arial" w:cs="Arial"/>
          <w:color w:val="000000" w:themeColor="text1"/>
          <w:sz w:val="20"/>
          <w:szCs w:val="20"/>
        </w:rPr>
        <w:t>Satus</w:t>
      </w:r>
      <w:proofErr w:type="spellEnd"/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Starter spółka z ograniczoną odpowiedzialnością Alternatywna Spółka Inwestycyjna spółka komandytowo-akcyjna z siedzibą w Krakowie („Spółka”),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 xml:space="preserve">wpisanej do rejestru przedsiębiorców Krajowego Rejestru Sądowego prowadzonego przez Sąd Rejonowy dla Krakowa - Śródmieścia w Krakowie, XI Wydział Gospodarczy Krajowego Rejestru Sądowego pod numerem KRS: 0000804112, REGON: 384385577, NIP: 6762571276,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proofErr w:type="spellStart"/>
      <w:r w:rsidRPr="00282DFC">
        <w:rPr>
          <w:rFonts w:ascii="Arial" w:hAnsi="Arial" w:cs="Arial"/>
          <w:color w:val="000000" w:themeColor="text1"/>
          <w:sz w:val="20"/>
          <w:szCs w:val="20"/>
        </w:rPr>
        <w:t>Satus</w:t>
      </w:r>
      <w:proofErr w:type="spellEnd"/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Starter spółka z ograniczoną odpowiedzialnością z siedzibą w Krakowie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>wpisana do rejestru przedsiębiorców Krajowego Rejestru Sądowego prowadzonego przez Sąd Rejonowy dla Krakowa - Śródmieścia w Krakowie, XI Wydział Gospodarczy Krajowego Rejestru Sądowego pod numerem KRS: 0000711179, NIP 6762542412, REGON 369057600,</w:t>
      </w: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w wykonaniu obowiązku wynikającego 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art. 16 ustawy z dnia 30 sierpnia 2019 roku o zmianie ustawy - Kodeks spółek handlowych oraz niektórych innych ustaw (Dz.U. z 2019 r. poz. 1798)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, („Ustawa”)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wzywa wszystkich akcjonariuszy Spółki do złożenia posiadanych dokumentów akcji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(odcinków zbiorowych)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, w celu ich dematerializacji.</w:t>
      </w:r>
    </w:p>
    <w:p w14:paraId="6181446F" w14:textId="77777777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43740" w14:textId="17C71A1E" w:rsidR="00E44C85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>Dokumenty akcji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należy składać w siedzibie Spółki przy ul.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Zwierzynieckiej 17/3, 31-103 Kraków.</w:t>
      </w:r>
    </w:p>
    <w:p w14:paraId="6B987D05" w14:textId="4E8B3F55" w:rsidR="00E44C85" w:rsidRPr="00282DFC" w:rsidRDefault="00E44C85" w:rsidP="00E44C85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Złożenie dokumentów akcji w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półce odbywa się za pisemnym pokwitowaniem wydanym akcjonariuszowi. Moc obowiązująca dokumentów akcji wydanych przez Spółkę wygasa z mocy prawa z dniem 1 marca 2021 r. </w:t>
      </w:r>
    </w:p>
    <w:p w14:paraId="059748DC" w14:textId="540122CC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60F0BE" w14:textId="524749A9" w:rsidR="003178EC" w:rsidRPr="00282DFC" w:rsidRDefault="00282DFC" w:rsidP="00282DF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Na podstawie złożonych dokumentów sporządzone zostaną wpisy w rejestrze akcjonariuszy, który będzie prowadzony przez </w:t>
      </w:r>
      <w:r w:rsidRPr="00282D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Biuro Maklerskie PKO Banku Polskiego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wybrane uchwałą Walnego Zgromadzenia Akcjonariuszy</w:t>
      </w:r>
      <w:r w:rsidR="00E44C85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33B1C8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723E16" w14:textId="77777777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Wezwanie następuje w sposób właściwy dla zwoływania walnego zgromadzenia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półki. </w:t>
      </w:r>
    </w:p>
    <w:p w14:paraId="76F7AFEA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13A972" w14:textId="13EB90E0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Niniejsze wezwanie jest </w:t>
      </w:r>
      <w:r w:rsidR="00DA5EDA">
        <w:rPr>
          <w:rFonts w:ascii="Arial" w:hAnsi="Arial" w:cs="Arial"/>
          <w:color w:val="000000" w:themeColor="text1"/>
          <w:sz w:val="20"/>
          <w:szCs w:val="20"/>
        </w:rPr>
        <w:t>czwartym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z pięciu wymaganych przez ww. przepis prawa.</w:t>
      </w:r>
    </w:p>
    <w:p w14:paraId="0741515E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E2C8C" w14:textId="038007FF" w:rsidR="00282DFC" w:rsidRDefault="00833B31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Zgodnie z art. 16 ust. 2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>U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stawy wezwania dokonuje się pięciokrotnie w sposób właściwy dla zwoływania walnego zgromadzenia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półki, w odstępie nie dłuższym niż miesiąc i nie krótszym niż 2 tygodnie. Informację o wezwaniu udostępnia się także na stronie internetowej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półki w miejscu wydzielonym na komunikację z akcjonariuszami przez okres nie krótszy niż trzy lata od dnia pierwszego wezwania.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DA56605" w14:textId="01313556" w:rsidR="005D48AB" w:rsidRPr="00282DFC" w:rsidRDefault="005D48AB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Komplementariusz Spółki</w:t>
      </w:r>
      <w:r w:rsidR="002D6AF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C01194" w14:textId="59B8D8AD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5D5A30" w14:textId="4F59A8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F120EA" w14:textId="1426C3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82DFC" w:rsidRPr="0028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C53E8"/>
    <w:multiLevelType w:val="hybridMultilevel"/>
    <w:tmpl w:val="3D58E890"/>
    <w:lvl w:ilvl="0" w:tplc="F6907F9E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E2E7F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684A"/>
    <w:multiLevelType w:val="multilevel"/>
    <w:tmpl w:val="5FA0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9"/>
    <w:rsid w:val="001616F5"/>
    <w:rsid w:val="001C77A3"/>
    <w:rsid w:val="00282DFC"/>
    <w:rsid w:val="002C1B3B"/>
    <w:rsid w:val="002D6AF8"/>
    <w:rsid w:val="003178EC"/>
    <w:rsid w:val="00324D23"/>
    <w:rsid w:val="0038202D"/>
    <w:rsid w:val="004421FA"/>
    <w:rsid w:val="00511848"/>
    <w:rsid w:val="005505AE"/>
    <w:rsid w:val="00580C99"/>
    <w:rsid w:val="005D48AB"/>
    <w:rsid w:val="00794B87"/>
    <w:rsid w:val="00833B31"/>
    <w:rsid w:val="008C5A8A"/>
    <w:rsid w:val="00AB237A"/>
    <w:rsid w:val="00AF006F"/>
    <w:rsid w:val="00DA5EDA"/>
    <w:rsid w:val="00E44C85"/>
    <w:rsid w:val="00ED5479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EB5"/>
  <w15:chartTrackingRefBased/>
  <w15:docId w15:val="{FEE9AFE9-E1F6-4262-BAE3-73BF2FD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511848"/>
    <w:pPr>
      <w:keepNext/>
      <w:keepLines/>
      <w:numPr>
        <w:ilvl w:val="3"/>
        <w:numId w:val="3"/>
      </w:numPr>
      <w:spacing w:after="0"/>
      <w:ind w:left="567" w:hanging="567"/>
      <w:outlineLvl w:val="1"/>
    </w:pPr>
    <w:rPr>
      <w:rFonts w:ascii="Arial" w:eastAsia="Times New Roman" w:hAnsi="Arial" w:cstheme="majorBidi"/>
      <w:b/>
      <w:sz w:val="20"/>
      <w:szCs w:val="26"/>
      <w:lang w:eastAsia="hi-IN"/>
    </w:rPr>
  </w:style>
  <w:style w:type="paragraph" w:styleId="Nagwek3">
    <w:name w:val="heading 3"/>
    <w:basedOn w:val="Normalny"/>
    <w:link w:val="Nagwek3Znak"/>
    <w:uiPriority w:val="9"/>
    <w:qFormat/>
    <w:rsid w:val="00282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848"/>
    <w:rPr>
      <w:rFonts w:ascii="Arial" w:eastAsia="Times New Roman" w:hAnsi="Arial" w:cstheme="majorBidi"/>
      <w:b/>
      <w:sz w:val="20"/>
      <w:szCs w:val="26"/>
      <w:lang w:eastAsia="hi-IN"/>
    </w:rPr>
  </w:style>
  <w:style w:type="paragraph" w:customStyle="1" w:styleId="Default">
    <w:name w:val="Default"/>
    <w:rsid w:val="001C77A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2DF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2D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Bieleń</dc:creator>
  <cp:keywords/>
  <dc:description/>
  <cp:lastModifiedBy>Agnieszka Bieleń</cp:lastModifiedBy>
  <cp:revision>2</cp:revision>
  <cp:lastPrinted>2020-09-30T10:03:00Z</cp:lastPrinted>
  <dcterms:created xsi:type="dcterms:W3CDTF">2020-11-30T15:06:00Z</dcterms:created>
  <dcterms:modified xsi:type="dcterms:W3CDTF">2020-11-30T15:06:00Z</dcterms:modified>
</cp:coreProperties>
</file>